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3239D" w:rsidRDefault="00960F56">
      <w:pPr>
        <w:rPr>
          <w:b/>
        </w:rPr>
      </w:pPr>
      <w:r>
        <w:rPr>
          <w:b/>
        </w:rPr>
        <w:t>OSSERVAZIONI AL REGOLAMENTO VERDE PUBBLICO</w:t>
      </w:r>
    </w:p>
    <w:p w14:paraId="00000002" w14:textId="77777777" w:rsidR="0093239D" w:rsidRDefault="0093239D">
      <w:pPr>
        <w:rPr>
          <w:b/>
        </w:rPr>
      </w:pPr>
    </w:p>
    <w:p w14:paraId="00000003" w14:textId="77777777" w:rsidR="0093239D" w:rsidRDefault="00960F56">
      <w:r>
        <w:t xml:space="preserve">Art. 2 – Campo di applicazione </w:t>
      </w:r>
    </w:p>
    <w:p w14:paraId="00000004" w14:textId="77777777" w:rsidR="0093239D" w:rsidRDefault="00960F56">
      <w:pPr>
        <w:spacing w:after="0"/>
      </w:pPr>
      <w:r>
        <w:t xml:space="preserve">1. Alla luce di quanto scritto all’art.1, sono disciplinati dal presente regolamento: </w:t>
      </w:r>
    </w:p>
    <w:p w14:paraId="00000005" w14:textId="77777777" w:rsidR="0093239D" w:rsidRDefault="00960F56">
      <w:pPr>
        <w:spacing w:after="0"/>
      </w:pPr>
      <w:r>
        <w:t>a) le aree destinate a verde pubblico e privato;</w:t>
      </w:r>
    </w:p>
    <w:p w14:paraId="00000006" w14:textId="297A8B36" w:rsidR="0093239D" w:rsidRDefault="00960F56">
      <w:pPr>
        <w:spacing w:after="0"/>
      </w:pPr>
      <w:r>
        <w:t xml:space="preserve">b) le alberature e gli arbusti stradali; </w:t>
      </w:r>
    </w:p>
    <w:p w14:paraId="00000007" w14:textId="77777777" w:rsidR="0093239D" w:rsidRDefault="00960F56">
      <w:pPr>
        <w:spacing w:after="0"/>
      </w:pPr>
      <w:r>
        <w:t xml:space="preserve">c) il verde di parchi e giardini pubblici o privati; </w:t>
      </w:r>
    </w:p>
    <w:p w14:paraId="00000008" w14:textId="77777777" w:rsidR="0093239D" w:rsidRDefault="00960F56">
      <w:pPr>
        <w:spacing w:after="0"/>
      </w:pPr>
      <w:r>
        <w:t xml:space="preserve">d) le aree a vocazione orticola con funzioni sociali; </w:t>
      </w:r>
    </w:p>
    <w:p w14:paraId="00000009" w14:textId="77777777" w:rsidR="0093239D" w:rsidRDefault="00960F56">
      <w:pPr>
        <w:spacing w:after="0"/>
      </w:pPr>
      <w:r>
        <w:t xml:space="preserve">e) le aree cimiteriali, i giardini scolastici e in generale tutto il verde di pertinenza di edifici pubblici ed impianti sportivi. </w:t>
      </w:r>
    </w:p>
    <w:p w14:paraId="0000000A" w14:textId="35263C11" w:rsidR="0093239D" w:rsidRDefault="00960F56">
      <w:pPr>
        <w:spacing w:after="0"/>
        <w:rPr>
          <w:color w:val="FF0000"/>
        </w:rPr>
      </w:pPr>
      <w:r>
        <w:rPr>
          <w:color w:val="FF0000"/>
        </w:rPr>
        <w:t>INSERIRE LE AREE VERDI PRESENTI SUL SUOLO PUBBLICO E PRIVATO, CHE DEVONO ESSERE TUTELATE ONDE EVITARE DI AMPLIFICARE IL CONSUMO DI SUOLO</w:t>
      </w:r>
      <w:r w:rsidR="00D96C33">
        <w:rPr>
          <w:color w:val="FF0000"/>
        </w:rPr>
        <w:t xml:space="preserve">. </w:t>
      </w:r>
    </w:p>
    <w:p w14:paraId="0000000B" w14:textId="77777777" w:rsidR="0093239D" w:rsidRDefault="00960F56">
      <w:r>
        <w:t xml:space="preserve">2. Sono esclusi dalla presente normativa: gli alberi, siepi e arbusti costituenti colture specializzate con finalità produttive, quali alberi da frutto, alberi da legno in coltivazione intensiva e similari; </w:t>
      </w:r>
    </w:p>
    <w:p w14:paraId="0000000D" w14:textId="1FE2F0F6" w:rsidR="0093239D" w:rsidRDefault="00960F56">
      <w:pPr>
        <w:rPr>
          <w:color w:val="FF0000"/>
        </w:rPr>
      </w:pPr>
      <w:r>
        <w:t xml:space="preserve">3. Nelle aree che ricadono in zona soggetta ai vincoli di tutela dei beni culturali ai sensi del D. </w:t>
      </w:r>
      <w:proofErr w:type="spellStart"/>
      <w:r>
        <w:t>Lgs</w:t>
      </w:r>
      <w:proofErr w:type="spellEnd"/>
      <w:r>
        <w:t xml:space="preserve">. n.42/2004 parte seconda, si applica il presente “Regolamento” insieme alle prescrizioni di cui al citato D. </w:t>
      </w:r>
      <w:proofErr w:type="spellStart"/>
      <w:r>
        <w:t>Lgs.n</w:t>
      </w:r>
      <w:proofErr w:type="spellEnd"/>
      <w:r>
        <w:t xml:space="preserve">. 42/2004. </w:t>
      </w:r>
    </w:p>
    <w:p w14:paraId="227CB5DA" w14:textId="77777777" w:rsidR="003624E3" w:rsidRDefault="003624E3">
      <w:r>
        <w:t xml:space="preserve">Art. 3 – Compiti del Comune </w:t>
      </w:r>
    </w:p>
    <w:p w14:paraId="54D6D4CE" w14:textId="3907E706" w:rsidR="003624E3" w:rsidRPr="005703AB" w:rsidRDefault="003624E3" w:rsidP="003624E3">
      <w:pPr>
        <w:pStyle w:val="Paragrafoelenco"/>
        <w:numPr>
          <w:ilvl w:val="0"/>
          <w:numId w:val="6"/>
        </w:numPr>
        <w:rPr>
          <w:color w:val="FF0000"/>
        </w:rPr>
      </w:pPr>
      <w:r>
        <w:t xml:space="preserve">Tutelare la vivibilità e l’accessibilità degli spazi verdi attraverso azioni ci cura, tutela, manutenzione, informazione e controllo; </w:t>
      </w:r>
      <w:bookmarkStart w:id="0" w:name="_GoBack"/>
      <w:r w:rsidRPr="005703AB">
        <w:rPr>
          <w:color w:val="FF0000"/>
        </w:rPr>
        <w:t>rimuovere gli ostacoli che determinano l’inaccessibilità a spazi verdi di pertinenza comunale.</w:t>
      </w:r>
    </w:p>
    <w:bookmarkEnd w:id="0"/>
    <w:p w14:paraId="3966378C" w14:textId="77777777" w:rsidR="003624E3" w:rsidRDefault="003624E3">
      <w:r>
        <w:t xml:space="preserve">2. L’Amministrazione comunale si impegna a dare piena efficacia al presente regolamento e a pubblicizzarlo fornendo occasioni di informazione e formazione ai cittadini, alle associazioni e agli operatori del settore; </w:t>
      </w:r>
    </w:p>
    <w:p w14:paraId="5C50663C" w14:textId="7F369882" w:rsidR="003624E3" w:rsidRDefault="003624E3">
      <w:r>
        <w:t xml:space="preserve">3. L’Amministrazione comunale si impegna a pianificare ed eseguire sul verde di proprietà comunale interventi colturali ed operazioni di manutenzione ordinaria e straordinaria. La cittadinanza sarà informata, attraverso i mezzi informatici e di comunicazione nel caso di interventi di particolare rilevanza sul verde pubblico. </w:t>
      </w:r>
    </w:p>
    <w:p w14:paraId="6C85B06E" w14:textId="70D3C5E8" w:rsidR="003624E3" w:rsidRPr="005703AB" w:rsidRDefault="003624E3">
      <w:pPr>
        <w:rPr>
          <w:color w:val="FF0000"/>
        </w:rPr>
      </w:pPr>
      <w:r w:rsidRPr="005703AB">
        <w:rPr>
          <w:color w:val="FF0000"/>
        </w:rPr>
        <w:t xml:space="preserve">4. L’Amministrazione comunale si impegna a favorire e garantire il dialogo con le associazioni cittadine che si occupano di tutela ambientale, al fine della migliore applicazione di tale regolamento. </w:t>
      </w:r>
    </w:p>
    <w:p w14:paraId="075C4CA5" w14:textId="38CC2873" w:rsidR="003624E3" w:rsidRPr="005703AB" w:rsidRDefault="003624E3">
      <w:pPr>
        <w:rPr>
          <w:color w:val="FF0000"/>
        </w:rPr>
      </w:pPr>
      <w:r w:rsidRPr="005703AB">
        <w:rPr>
          <w:color w:val="FF0000"/>
        </w:rPr>
        <w:t>5. L’Amministrazione comunale si impegna a</w:t>
      </w:r>
      <w:r w:rsidR="00960F56" w:rsidRPr="005703AB">
        <w:rPr>
          <w:color w:val="FF0000"/>
        </w:rPr>
        <w:t xml:space="preserve"> mettere a dimora alberi e/o arbusti laddove gli stalli già previsti lungo le strade comunali ne siano sprovvisti. </w:t>
      </w:r>
    </w:p>
    <w:p w14:paraId="1FDF963A" w14:textId="7582A1CF" w:rsidR="003624E3" w:rsidRPr="005703AB" w:rsidRDefault="00960F56">
      <w:pPr>
        <w:rPr>
          <w:color w:val="FF0000"/>
        </w:rPr>
      </w:pPr>
      <w:r w:rsidRPr="005703AB">
        <w:rPr>
          <w:color w:val="FF0000"/>
        </w:rPr>
        <w:t>6. L’Amministrazione comunale si impegna a favorire l’applicazione di tale regolamento in connessione, laddove possibile, coi regolamenti comunali che già disciplinano settori specifici del verde pubblico ovvero il “Regolamento sulla collaborazione tra cittadini e Amministrazione per la cura, la rigenerazione e la gestione in forma condivisa dei beni comuni urbani D.G. 61-2017” e il “Regolamento per l’adozione di aree verdi come orti urbani D.G. 35-2019”</w:t>
      </w:r>
    </w:p>
    <w:p w14:paraId="0000000E" w14:textId="136EE1F8" w:rsidR="0093239D" w:rsidRDefault="00960F56">
      <w:r>
        <w:t xml:space="preserve">Art. 4 – Divieti </w:t>
      </w:r>
    </w:p>
    <w:p w14:paraId="0000000F" w14:textId="77777777" w:rsidR="0093239D" w:rsidRDefault="00960F56">
      <w:r>
        <w:t xml:space="preserve">1.Negli spazi verdi si fa divieto: </w:t>
      </w:r>
    </w:p>
    <w:p w14:paraId="00000010" w14:textId="77777777" w:rsidR="0093239D" w:rsidRDefault="00960F56">
      <w:pPr>
        <w:spacing w:after="0"/>
      </w:pPr>
      <w:r>
        <w:t xml:space="preserve">a) di ostacolare intenzionalmente o sconsideratamente la sicurezza, il benessere e lo svago di chiunque utilizzi le aree a verde pubblico; </w:t>
      </w:r>
    </w:p>
    <w:p w14:paraId="00000011" w14:textId="77777777" w:rsidR="0093239D" w:rsidRDefault="00960F56">
      <w:pPr>
        <w:spacing w:after="0"/>
      </w:pPr>
      <w:r>
        <w:t xml:space="preserve">b) di esercitare qualsiasi forma di attività venatoria propedeutica alla caccia; </w:t>
      </w:r>
    </w:p>
    <w:p w14:paraId="00000012" w14:textId="77777777" w:rsidR="0093239D" w:rsidRDefault="00960F56">
      <w:pPr>
        <w:spacing w:after="0"/>
      </w:pPr>
      <w:r>
        <w:lastRenderedPageBreak/>
        <w:t xml:space="preserve">c) di catturare o molestare animali; </w:t>
      </w:r>
    </w:p>
    <w:p w14:paraId="00000013" w14:textId="77777777" w:rsidR="0093239D" w:rsidRDefault="00960F56">
      <w:pPr>
        <w:spacing w:after="0"/>
      </w:pPr>
      <w:r>
        <w:t xml:space="preserve">d) di disturbare i luoghi di nidificazione, rimuovere e danneggiare i nidi e le tane; </w:t>
      </w:r>
    </w:p>
    <w:p w14:paraId="00000014" w14:textId="77777777" w:rsidR="0093239D" w:rsidRDefault="00960F56">
      <w:pPr>
        <w:spacing w:after="0"/>
      </w:pPr>
      <w:r>
        <w:t xml:space="preserve">e) di raccogliere e asportare bulbi, radici, terriccio, muschio; </w:t>
      </w:r>
    </w:p>
    <w:p w14:paraId="00000015" w14:textId="77777777" w:rsidR="0093239D" w:rsidRDefault="00960F56">
      <w:pPr>
        <w:spacing w:after="0"/>
      </w:pPr>
      <w:r>
        <w:t xml:space="preserve">f) di calpestare le aiuole a meno che le stesse non siano adibite al passeggio; </w:t>
      </w:r>
    </w:p>
    <w:p w14:paraId="00000016" w14:textId="07BE888C" w:rsidR="0093239D" w:rsidRDefault="00960F56">
      <w:pPr>
        <w:spacing w:after="0"/>
      </w:pPr>
      <w:r>
        <w:t>g) di affiggere agli alberi e agli arbusti strutture di qualsiasi genere, compresi cartelli segnaletici</w:t>
      </w:r>
      <w:r w:rsidR="00D96C33">
        <w:t xml:space="preserve"> </w:t>
      </w:r>
      <w:r w:rsidR="00D96C33" w:rsidRPr="005703AB">
        <w:rPr>
          <w:color w:val="FF0000"/>
        </w:rPr>
        <w:t xml:space="preserve">fatto salvo per cartelli movibili, di natura provvisoria, che identificano alberi </w:t>
      </w:r>
      <w:proofErr w:type="spellStart"/>
      <w:r w:rsidR="00D96C33" w:rsidRPr="005703AB">
        <w:rPr>
          <w:color w:val="FF0000"/>
        </w:rPr>
        <w:t>ed</w:t>
      </w:r>
      <w:proofErr w:type="spellEnd"/>
      <w:r w:rsidR="00D96C33" w:rsidRPr="005703AB">
        <w:rPr>
          <w:color w:val="FF0000"/>
        </w:rPr>
        <w:t xml:space="preserve"> arbusti e relative proprietà, apposti </w:t>
      </w:r>
      <w:r w:rsidR="00D16723" w:rsidRPr="005703AB">
        <w:rPr>
          <w:color w:val="FF0000"/>
        </w:rPr>
        <w:t xml:space="preserve">nell’ambito di iniziative di valorizzazione ambientale promosse da associazioni e comunicate preventivamente all’amministrazione. </w:t>
      </w:r>
    </w:p>
    <w:p w14:paraId="00000017" w14:textId="77777777" w:rsidR="0093239D" w:rsidRDefault="00960F56">
      <w:pPr>
        <w:spacing w:after="0"/>
      </w:pPr>
      <w:r>
        <w:t xml:space="preserve">h) di fissare agli stessi biciclette o altri mezzi di locomozione; </w:t>
      </w:r>
    </w:p>
    <w:p w14:paraId="00000018" w14:textId="77777777" w:rsidR="0093239D" w:rsidRDefault="00960F56">
      <w:pPr>
        <w:spacing w:after="0"/>
      </w:pPr>
      <w:r>
        <w:t xml:space="preserve">i) di versare sul suolo rifiuti o sostanze inquinanti o nocive di qualsiasi tipo; </w:t>
      </w:r>
    </w:p>
    <w:p w14:paraId="00000019" w14:textId="77777777" w:rsidR="0093239D" w:rsidRDefault="00960F56">
      <w:pPr>
        <w:spacing w:after="0"/>
      </w:pPr>
      <w:r>
        <w:t xml:space="preserve">j) al transito di biciclette o di altri mezzi non motorizzati al di fuori dei sentieri previsti per il camminamento; </w:t>
      </w:r>
    </w:p>
    <w:p w14:paraId="0000001A" w14:textId="77777777" w:rsidR="0093239D" w:rsidRDefault="00960F56">
      <w:pPr>
        <w:spacing w:after="0"/>
      </w:pPr>
      <w:r>
        <w:t>k) di campeggiare, pernottare ed accendere fuochi, sostare con veicoli a motore;</w:t>
      </w:r>
    </w:p>
    <w:p w14:paraId="0000001B" w14:textId="77777777" w:rsidR="0093239D" w:rsidRDefault="00960F56">
      <w:pPr>
        <w:spacing w:after="0"/>
        <w:rPr>
          <w:color w:val="FF0000"/>
        </w:rPr>
      </w:pPr>
      <w:r>
        <w:t xml:space="preserve">l) di mettere a dimora piante senza l'assenso dell'Ufficio competente la gestione del verde pubblico; </w:t>
      </w:r>
      <w:r>
        <w:rPr>
          <w:color w:val="FF0000"/>
        </w:rPr>
        <w:t xml:space="preserve">Deve bastare una comunicazione con eventuale diniego nel caso in cui non vada bene quanto proposto. La piantumazione è un’attività positiva che va incentivata </w:t>
      </w:r>
      <w:proofErr w:type="gramStart"/>
      <w:r>
        <w:rPr>
          <w:color w:val="FF0000"/>
        </w:rPr>
        <w:t>e “</w:t>
      </w:r>
      <w:proofErr w:type="gramEnd"/>
      <w:r>
        <w:rPr>
          <w:color w:val="FF0000"/>
        </w:rPr>
        <w:t>sburocratizzata”</w:t>
      </w:r>
    </w:p>
    <w:p w14:paraId="0000001C" w14:textId="77777777" w:rsidR="0093239D" w:rsidRDefault="00960F56">
      <w:pPr>
        <w:spacing w:after="0"/>
        <w:rPr>
          <w:color w:val="FF0000"/>
        </w:rPr>
      </w:pPr>
      <w:r>
        <w:t xml:space="preserve">m) di svolgere qualsiasi attività commerciale o di pubblico intrattenimento senza specifica autorizzazione dell'amministrazione comunale; </w:t>
      </w:r>
      <w:r>
        <w:rPr>
          <w:color w:val="FF0000"/>
        </w:rPr>
        <w:t>nel</w:t>
      </w:r>
      <w:r>
        <w:t xml:space="preserve"> </w:t>
      </w:r>
      <w:r>
        <w:rPr>
          <w:color w:val="FF0000"/>
        </w:rPr>
        <w:t xml:space="preserve">pubblico intrattenimento rientrano tante iniziative sociali che le associazioni realizzano nei parchi. Vale qui lo stesso discorso della piantumazione: le attività sociali, soprattutto di accesso gratuito, vanno sburocratizzate e non sottoposte a particolari vincoli. Perciò, laddove non sia già previsto un iter specifico dalla normativa locale e nazionale, le attività delle associazioni devono al più essere comunicate.  </w:t>
      </w:r>
    </w:p>
    <w:p w14:paraId="0000001D" w14:textId="77777777" w:rsidR="0093239D" w:rsidRDefault="00960F56">
      <w:pPr>
        <w:spacing w:after="0"/>
        <w:rPr>
          <w:color w:val="FF0000"/>
        </w:rPr>
      </w:pPr>
      <w:r>
        <w:t xml:space="preserve">n) sono inoltre vietate tutte le attività ed i comportamenti che, seppure non espressamente richiamati dalle norme del presente atto, possano recare danno al verde pubblico ed alle attrezzature ivi insistenti o turbino la quiete delle persone. </w:t>
      </w:r>
      <w:r>
        <w:rPr>
          <w:color w:val="FF0000"/>
        </w:rPr>
        <w:t xml:space="preserve">Inserire orari. Ci sono a Caserta precedenti pericolosi: Salesiani e Villetta Via Avellino. Una cosa del genere può essere utilizzata strumentalmente da chi non gradisce la gestione sociale ed educativa delle villette. Essendo la quiete pubblica già oggetto di specifica normativa, si ritiene stralciabile il punto specifico. </w:t>
      </w:r>
    </w:p>
    <w:p w14:paraId="0000001E" w14:textId="77777777" w:rsidR="0093239D" w:rsidRDefault="0093239D">
      <w:pPr>
        <w:spacing w:after="0"/>
        <w:rPr>
          <w:color w:val="FF0000"/>
        </w:rPr>
      </w:pPr>
    </w:p>
    <w:p w14:paraId="0000001F" w14:textId="77777777" w:rsidR="0093239D" w:rsidRDefault="00960F56">
      <w:pPr>
        <w:spacing w:after="0"/>
      </w:pPr>
      <w:r>
        <w:t xml:space="preserve">Art. 6 – Abbattimenti </w:t>
      </w:r>
    </w:p>
    <w:p w14:paraId="00000020" w14:textId="77777777" w:rsidR="0093239D" w:rsidRDefault="0093239D">
      <w:pPr>
        <w:spacing w:after="0"/>
      </w:pPr>
    </w:p>
    <w:p w14:paraId="00000021" w14:textId="77777777" w:rsidR="0093239D" w:rsidRDefault="00960F56">
      <w:pPr>
        <w:numPr>
          <w:ilvl w:val="0"/>
          <w:numId w:val="3"/>
        </w:numPr>
        <w:pBdr>
          <w:top w:val="nil"/>
          <w:left w:val="nil"/>
          <w:bottom w:val="nil"/>
          <w:right w:val="nil"/>
          <w:between w:val="nil"/>
        </w:pBdr>
        <w:spacing w:after="0"/>
      </w:pPr>
      <w:r>
        <w:rPr>
          <w:color w:val="000000"/>
        </w:rPr>
        <w:t xml:space="preserve">L’abbattimento degli alberi è consentito solo nelle seguenti casistiche particolari: </w:t>
      </w:r>
    </w:p>
    <w:p w14:paraId="00000022" w14:textId="77777777" w:rsidR="0093239D" w:rsidRDefault="0093239D">
      <w:pPr>
        <w:pBdr>
          <w:top w:val="nil"/>
          <w:left w:val="nil"/>
          <w:bottom w:val="nil"/>
          <w:right w:val="nil"/>
          <w:between w:val="nil"/>
        </w:pBdr>
        <w:spacing w:after="0"/>
        <w:ind w:left="720"/>
        <w:rPr>
          <w:color w:val="000000"/>
        </w:rPr>
      </w:pPr>
    </w:p>
    <w:p w14:paraId="00000023" w14:textId="77777777" w:rsidR="0093239D" w:rsidRDefault="00960F56">
      <w:pPr>
        <w:spacing w:after="0"/>
      </w:pPr>
      <w:r>
        <w:t xml:space="preserve">a) alberi morti; </w:t>
      </w:r>
    </w:p>
    <w:p w14:paraId="00000024" w14:textId="77777777" w:rsidR="0093239D" w:rsidRDefault="00960F56">
      <w:pPr>
        <w:spacing w:after="0"/>
      </w:pPr>
      <w:r>
        <w:t xml:space="preserve">b) in ottemperanza a normativa sovraordinata; </w:t>
      </w:r>
    </w:p>
    <w:p w14:paraId="00000025" w14:textId="77777777" w:rsidR="0093239D" w:rsidRDefault="00960F56">
      <w:pPr>
        <w:spacing w:after="0"/>
      </w:pPr>
      <w:r>
        <w:t xml:space="preserve">c) alberi deperenti per presenza di fitopatologie e compromessa architettura arborea tali da ledere irrimediabilmente la fisiologia e il valore dell’albero medesimo; </w:t>
      </w:r>
    </w:p>
    <w:p w14:paraId="00000026" w14:textId="77777777" w:rsidR="0093239D" w:rsidRDefault="00960F56">
      <w:pPr>
        <w:spacing w:after="0"/>
      </w:pPr>
      <w:r>
        <w:t xml:space="preserve">d) pericoli per l’incolumità di persone o cose connessa alla presenza di alberi, anche in relazione alla suscettibilità dell’area; </w:t>
      </w:r>
    </w:p>
    <w:p w14:paraId="00000027" w14:textId="77777777" w:rsidR="0093239D" w:rsidRDefault="00960F56">
      <w:pPr>
        <w:spacing w:after="0"/>
      </w:pPr>
      <w:r>
        <w:t>e) presenza di una sentenza giudiziaria;</w:t>
      </w:r>
    </w:p>
    <w:p w14:paraId="00000028" w14:textId="77777777" w:rsidR="0093239D" w:rsidRDefault="00960F56">
      <w:pPr>
        <w:spacing w:after="0"/>
        <w:rPr>
          <w:color w:val="FF0000"/>
        </w:rPr>
      </w:pPr>
      <w:r>
        <w:t xml:space="preserve">f) interventi di riqualificazione ambientale o di riassetto di un’area verde e/o alberate che comporti il miglioramento ambientale dell’area stessa; </w:t>
      </w:r>
      <w:r>
        <w:rPr>
          <w:color w:val="FF0000"/>
        </w:rPr>
        <w:t xml:space="preserve">estremamente discrezionale. Vedi Progetto Villa Padre Pio. Se questo punto f) non si presenta in concomitanza con uno dei punti precedenti, l’albero può essere al più spostato ma non abbattuto.  </w:t>
      </w:r>
    </w:p>
    <w:p w14:paraId="00000029" w14:textId="6042E003" w:rsidR="0093239D" w:rsidRPr="005703AB" w:rsidRDefault="00960F56">
      <w:pPr>
        <w:spacing w:after="0"/>
        <w:rPr>
          <w:color w:val="FF0000"/>
        </w:rPr>
      </w:pPr>
      <w:r>
        <w:t xml:space="preserve">g) interventi di realizzazione di un’opera edilizia pubblica, di un piano particolareggiato o di opere edili private che comunque impediscano il legittimo soddisfacimento dei diritti edificatori nel rispetto delle normative urbanistiche ed edilizie. </w:t>
      </w:r>
    </w:p>
    <w:p w14:paraId="4522E157" w14:textId="7B78B5B5" w:rsidR="00D16723" w:rsidRPr="005703AB" w:rsidRDefault="00D16723">
      <w:pPr>
        <w:spacing w:after="0"/>
        <w:rPr>
          <w:color w:val="FF0000"/>
        </w:rPr>
      </w:pPr>
      <w:r w:rsidRPr="005703AB">
        <w:rPr>
          <w:color w:val="FF0000"/>
        </w:rPr>
        <w:t xml:space="preserve">- specificare che l’abbattimento non può avvenire in presenza di volatili in fase di nidificazione. </w:t>
      </w:r>
    </w:p>
    <w:p w14:paraId="0000002A" w14:textId="77777777" w:rsidR="0093239D" w:rsidRDefault="0093239D">
      <w:pPr>
        <w:spacing w:after="0"/>
        <w:rPr>
          <w:color w:val="FF0000"/>
        </w:rPr>
      </w:pPr>
    </w:p>
    <w:p w14:paraId="0000002B" w14:textId="77777777" w:rsidR="0093239D" w:rsidRDefault="00960F56">
      <w:pPr>
        <w:spacing w:after="0"/>
      </w:pPr>
      <w:r>
        <w:lastRenderedPageBreak/>
        <w:t xml:space="preserve">Art. 10 – Danneggiamento delle alberature pubbliche </w:t>
      </w:r>
    </w:p>
    <w:p w14:paraId="0000002C" w14:textId="77777777" w:rsidR="0093239D" w:rsidRDefault="0093239D">
      <w:pPr>
        <w:spacing w:after="0"/>
      </w:pPr>
    </w:p>
    <w:p w14:paraId="0000002D" w14:textId="77777777" w:rsidR="0093239D" w:rsidRDefault="00960F56">
      <w:pPr>
        <w:spacing w:after="0"/>
      </w:pPr>
      <w:r>
        <w:t xml:space="preserve">1. Fatta salva l’applicazione delle sanzioni eventualmente previste da norme di legge, è vietato qualsiasi comportamento, doloso o colposo, che provochi il danneggiamento del patrimonio arboreo pubblico. </w:t>
      </w:r>
    </w:p>
    <w:p w14:paraId="0000002E" w14:textId="77777777" w:rsidR="0093239D" w:rsidRDefault="0093239D">
      <w:pPr>
        <w:spacing w:after="0"/>
      </w:pPr>
    </w:p>
    <w:p w14:paraId="0000002F" w14:textId="77777777" w:rsidR="0093239D" w:rsidRDefault="00960F56">
      <w:pPr>
        <w:spacing w:after="0"/>
      </w:pPr>
      <w:r>
        <w:t xml:space="preserve">2. In particolare nelle aree di rispetto delle alberature pubbliche e sulle piante stesse sono vietati i seguenti comportamenti: </w:t>
      </w:r>
    </w:p>
    <w:p w14:paraId="00000030" w14:textId="77777777" w:rsidR="0093239D" w:rsidRDefault="00960F56">
      <w:pPr>
        <w:spacing w:after="0"/>
      </w:pPr>
      <w:r>
        <w:t xml:space="preserve">a) spargimento o versamento accidentale e/o volontario di qualsiasi sostanza nociva e/o fitotossica, quali ad esempio sali, oli minerali, acidi, basi, carburanti, vernici e altre sostanze aventi effetto consolidante del suolo; </w:t>
      </w:r>
    </w:p>
    <w:p w14:paraId="00000031" w14:textId="77777777" w:rsidR="0093239D" w:rsidRDefault="00960F56">
      <w:pPr>
        <w:spacing w:after="0"/>
      </w:pPr>
      <w:r>
        <w:t xml:space="preserve">b) deposito permanente e/o temporaneo di fusti o bidoni di prodotti chimici; </w:t>
      </w:r>
    </w:p>
    <w:p w14:paraId="00000032" w14:textId="77777777" w:rsidR="0093239D" w:rsidRDefault="00960F56">
      <w:pPr>
        <w:spacing w:after="0"/>
      </w:pPr>
      <w:r>
        <w:t xml:space="preserve">c) deposito permanente e/o temporaneo di materiale di costruzione e lavorazione di qualsiasi genere; </w:t>
      </w:r>
    </w:p>
    <w:p w14:paraId="00000033" w14:textId="77777777" w:rsidR="0093239D" w:rsidRDefault="00960F56">
      <w:pPr>
        <w:spacing w:after="0"/>
      </w:pPr>
      <w:r>
        <w:t xml:space="preserve">d) combustione di sostanze di qualunque natura; </w:t>
      </w:r>
    </w:p>
    <w:p w14:paraId="00000034" w14:textId="77777777" w:rsidR="0093239D" w:rsidRDefault="00960F56">
      <w:pPr>
        <w:spacing w:after="0"/>
      </w:pPr>
      <w:r>
        <w:t xml:space="preserve">e) installazione di attrezzature ed elementi di cottura, o comunque di fonti di calore, nelle immediate vicinanze delle alberature; </w:t>
      </w:r>
    </w:p>
    <w:p w14:paraId="00000035" w14:textId="77777777" w:rsidR="0093239D" w:rsidRDefault="00960F56">
      <w:pPr>
        <w:spacing w:after="0"/>
      </w:pPr>
      <w:r>
        <w:t xml:space="preserve">f) impermeabilizzazione del terreno con materiali di qualsiasi natura; </w:t>
      </w:r>
    </w:p>
    <w:p w14:paraId="00000036" w14:textId="77777777" w:rsidR="0093239D" w:rsidRDefault="00960F56">
      <w:pPr>
        <w:spacing w:after="0"/>
      </w:pPr>
      <w:r>
        <w:t xml:space="preserve">g) realizzazione di scarichi o discariche, non autorizzati; </w:t>
      </w:r>
    </w:p>
    <w:p w14:paraId="00000037" w14:textId="77777777" w:rsidR="0093239D" w:rsidRDefault="00960F56">
      <w:pPr>
        <w:spacing w:after="0"/>
      </w:pPr>
      <w:r>
        <w:t xml:space="preserve">h) riporto ovvero asporto di terreno o di qualsiasi altro materiali nella zona basale a ridosso del colletto e degli apparati radicali, con variazione del piano di campagna originario; </w:t>
      </w:r>
    </w:p>
    <w:p w14:paraId="00000038" w14:textId="77777777" w:rsidR="0093239D" w:rsidRDefault="00960F56">
      <w:pPr>
        <w:spacing w:after="0"/>
      </w:pPr>
      <w:r>
        <w:t xml:space="preserve">i) interramento di inerti o di materiali di risulta; </w:t>
      </w:r>
    </w:p>
    <w:p w14:paraId="00000039" w14:textId="77777777" w:rsidR="0093239D" w:rsidRDefault="00960F56">
      <w:pPr>
        <w:spacing w:after="0"/>
      </w:pPr>
      <w:r>
        <w:t xml:space="preserve">j) lavori di scavo di qualsiasi natura con mezzi meccanici che possano compromettere gli apparati radicali; </w:t>
      </w:r>
    </w:p>
    <w:p w14:paraId="0000003A" w14:textId="77777777" w:rsidR="0093239D" w:rsidRDefault="00960F56">
      <w:pPr>
        <w:spacing w:after="0"/>
      </w:pPr>
      <w:r>
        <w:t xml:space="preserve">k) causare ferite, abrasioni, lacerazioni, lesioni e rotture di qualsiasi parte della pianta; </w:t>
      </w:r>
    </w:p>
    <w:p w14:paraId="0000003B" w14:textId="77777777" w:rsidR="0093239D" w:rsidRDefault="00960F56">
      <w:pPr>
        <w:spacing w:after="0"/>
        <w:rPr>
          <w:color w:val="FF0000"/>
        </w:rPr>
      </w:pPr>
      <w:r>
        <w:t xml:space="preserve">l) affissione diretta con chiodi, cavi, filo di ferro, o materiale in estensibile di cartelli, manifesti e simili; </w:t>
      </w:r>
      <w:r>
        <w:rPr>
          <w:color w:val="FF0000"/>
        </w:rPr>
        <w:t>ci sono iniziative sociali per le quali, talvolta, gli alberi offrono soluzioni logistiche che non ne comportano danneggiamento alcuno. Pertanto, va vietata l’affissione diretta con chiodi, spillatrici ecc. ma l’affissione indiretta temporanea, che non comporta alcuna compromissione di alcuna parte della pianta, può essere resa possibile.</w:t>
      </w:r>
    </w:p>
    <w:p w14:paraId="0000003C" w14:textId="77777777" w:rsidR="0093239D" w:rsidRDefault="00960F56">
      <w:pPr>
        <w:spacing w:after="0"/>
      </w:pPr>
      <w:r>
        <w:t xml:space="preserve">m) utilizzare le alberature quali elementi di controventamento e fissaggio di tende, gazebo e similari anche temporanei. </w:t>
      </w:r>
    </w:p>
    <w:p w14:paraId="0000003D" w14:textId="77777777" w:rsidR="0093239D" w:rsidRDefault="0093239D">
      <w:pPr>
        <w:pBdr>
          <w:top w:val="nil"/>
          <w:left w:val="nil"/>
          <w:bottom w:val="nil"/>
          <w:right w:val="nil"/>
          <w:between w:val="nil"/>
        </w:pBdr>
        <w:spacing w:after="0"/>
        <w:ind w:left="720"/>
        <w:rPr>
          <w:color w:val="000000"/>
        </w:rPr>
      </w:pPr>
    </w:p>
    <w:p w14:paraId="0000003E" w14:textId="77777777" w:rsidR="0093239D" w:rsidRDefault="00960F56">
      <w:pPr>
        <w:numPr>
          <w:ilvl w:val="0"/>
          <w:numId w:val="2"/>
        </w:numPr>
        <w:pBdr>
          <w:top w:val="nil"/>
          <w:left w:val="nil"/>
          <w:bottom w:val="nil"/>
          <w:right w:val="nil"/>
          <w:between w:val="nil"/>
        </w:pBdr>
        <w:spacing w:after="0"/>
        <w:ind w:left="284"/>
      </w:pPr>
      <w:r>
        <w:rPr>
          <w:color w:val="000000"/>
        </w:rPr>
        <w:t>Qualora sussistano le condizioni dovranno essere ripristinate le condizioni originarie presenti prima dei danneggiamenti.</w:t>
      </w:r>
    </w:p>
    <w:p w14:paraId="0000003F" w14:textId="77777777" w:rsidR="0093239D" w:rsidRDefault="0093239D">
      <w:pPr>
        <w:spacing w:after="0"/>
      </w:pPr>
    </w:p>
    <w:p w14:paraId="00000040" w14:textId="77777777" w:rsidR="0093239D" w:rsidRDefault="00960F56">
      <w:pPr>
        <w:spacing w:after="0"/>
      </w:pPr>
      <w:r>
        <w:t xml:space="preserve">Art. 13 – Comportamenti ed azioni soggetti ad autorizzazione </w:t>
      </w:r>
    </w:p>
    <w:p w14:paraId="00000041" w14:textId="77777777" w:rsidR="0093239D" w:rsidRDefault="0093239D">
      <w:pPr>
        <w:spacing w:after="0"/>
      </w:pPr>
    </w:p>
    <w:p w14:paraId="00000042" w14:textId="77777777" w:rsidR="0093239D" w:rsidRDefault="00960F56">
      <w:pPr>
        <w:spacing w:after="0"/>
      </w:pPr>
      <w:r>
        <w:t xml:space="preserve">1. Nelle aree adibite a verde pubblico l’Amministrazione comunale può autorizzare le seguenti attività condizionandole, se necessario, all’adozione di specifici accorgimenti e modalità attuative volte alla salvaguardia dell’area verde e delle installazioni ivi presenti: </w:t>
      </w:r>
    </w:p>
    <w:p w14:paraId="00000043" w14:textId="77777777" w:rsidR="0093239D" w:rsidRDefault="0093239D">
      <w:pPr>
        <w:spacing w:after="0"/>
      </w:pPr>
    </w:p>
    <w:p w14:paraId="00000044" w14:textId="77777777" w:rsidR="0093239D" w:rsidRDefault="00960F56">
      <w:pPr>
        <w:spacing w:after="0"/>
      </w:pPr>
      <w:r>
        <w:t xml:space="preserve">a) organizzare assemblee, esposizioni, rappresentazioni, parate, sfilate, spettacoli, manifestazioni culturali e sportive; </w:t>
      </w:r>
    </w:p>
    <w:p w14:paraId="00000045" w14:textId="77777777" w:rsidR="0093239D" w:rsidRDefault="00960F56">
      <w:pPr>
        <w:spacing w:after="0"/>
      </w:pPr>
      <w:r>
        <w:t xml:space="preserve">b) installare attrezzature mobili; </w:t>
      </w:r>
    </w:p>
    <w:p w14:paraId="00000046" w14:textId="77777777" w:rsidR="0093239D" w:rsidRDefault="00960F56">
      <w:pPr>
        <w:spacing w:after="0"/>
      </w:pPr>
      <w:r>
        <w:t xml:space="preserve">c) introdurre veicoli a motore solo per particolari e motivate esigenze e comunque al di fuori dei manti erbosi; </w:t>
      </w:r>
    </w:p>
    <w:p w14:paraId="00000047" w14:textId="77777777" w:rsidR="0093239D" w:rsidRDefault="00960F56">
      <w:pPr>
        <w:spacing w:after="0"/>
      </w:pPr>
      <w:r>
        <w:t xml:space="preserve">d) campeggiare o installare tende o attrezzature da campeggio; </w:t>
      </w:r>
    </w:p>
    <w:p w14:paraId="00000048" w14:textId="77777777" w:rsidR="0093239D" w:rsidRDefault="00960F56">
      <w:pPr>
        <w:spacing w:after="0"/>
        <w:rPr>
          <w:color w:val="FF0000"/>
        </w:rPr>
      </w:pPr>
      <w:r>
        <w:t xml:space="preserve">e) mettere a dimora piante ed introdurre animali selvatici raccogliere semi, frutti ed erbe selvatiche; </w:t>
      </w:r>
      <w:r>
        <w:rPr>
          <w:color w:val="FF0000"/>
        </w:rPr>
        <w:t xml:space="preserve">Per la messa a dimora deve bastare una comunicazione con eventuale diniego nel caso in cui non vada bene quanto proposto. La piantumazione è un’attività positiva che va incentivata </w:t>
      </w:r>
      <w:proofErr w:type="gramStart"/>
      <w:r>
        <w:rPr>
          <w:color w:val="FF0000"/>
        </w:rPr>
        <w:t>e “</w:t>
      </w:r>
      <w:proofErr w:type="gramEnd"/>
      <w:r>
        <w:rPr>
          <w:color w:val="FF0000"/>
        </w:rPr>
        <w:t>sburocratizzata”</w:t>
      </w:r>
    </w:p>
    <w:p w14:paraId="00000049" w14:textId="77777777" w:rsidR="0093239D" w:rsidRDefault="00960F56">
      <w:pPr>
        <w:spacing w:after="0"/>
      </w:pPr>
      <w:r>
        <w:t xml:space="preserve">f) esercitare forme di commercio o altre attività; </w:t>
      </w:r>
    </w:p>
    <w:p w14:paraId="0000004A" w14:textId="77777777" w:rsidR="0093239D" w:rsidRDefault="00960F56">
      <w:pPr>
        <w:spacing w:after="0"/>
      </w:pPr>
      <w:r>
        <w:lastRenderedPageBreak/>
        <w:t xml:space="preserve">g) utilizzare immagini delle aree a verde pubblico per scopi pubblicitari; </w:t>
      </w:r>
    </w:p>
    <w:p w14:paraId="0000004B" w14:textId="77777777" w:rsidR="0093239D" w:rsidRDefault="00960F56">
      <w:pPr>
        <w:spacing w:after="0"/>
      </w:pPr>
      <w:r>
        <w:t xml:space="preserve">h) affiggere e distribuire avvisi, manifesti pubblicitari e qualsiasi altra stampa; </w:t>
      </w:r>
      <w:r>
        <w:rPr>
          <w:color w:val="FF0000"/>
        </w:rPr>
        <w:t xml:space="preserve">la distribuzione di materiale divulgativo è libera, e non può essere soggetta ad autorizzazione. Per quanto riguarda l’affissione, chi gestisce con autorizzazione comunale gli spazi verdi può fare a meno dell’autorizzazione specifica (con verbale di consegna chiavi, anche se speriamo che questa prassi scompaia, o con patto di collaborazione).  </w:t>
      </w:r>
    </w:p>
    <w:p w14:paraId="0000004C" w14:textId="77777777" w:rsidR="0093239D" w:rsidRDefault="00960F56">
      <w:pPr>
        <w:spacing w:after="0"/>
      </w:pPr>
      <w:r>
        <w:t>i) entrare a cavallo o introdurre altri animali di grossa taglia</w:t>
      </w:r>
    </w:p>
    <w:p w14:paraId="0000004D" w14:textId="77777777" w:rsidR="0093239D" w:rsidRDefault="0093239D">
      <w:pPr>
        <w:spacing w:after="0"/>
      </w:pPr>
    </w:p>
    <w:p w14:paraId="0000004E" w14:textId="77777777" w:rsidR="0093239D" w:rsidRDefault="0093239D">
      <w:pPr>
        <w:spacing w:after="0"/>
        <w:rPr>
          <w:color w:val="FF0000"/>
        </w:rPr>
      </w:pPr>
    </w:p>
    <w:p w14:paraId="0000004F" w14:textId="77777777" w:rsidR="0093239D" w:rsidRDefault="00960F56">
      <w:pPr>
        <w:spacing w:after="0"/>
        <w:rPr>
          <w:color w:val="FF0000"/>
        </w:rPr>
      </w:pPr>
      <w:r>
        <w:rPr>
          <w:color w:val="FF0000"/>
        </w:rPr>
        <w:t>ULTERIORI CONSIDERAZIONI:</w:t>
      </w:r>
    </w:p>
    <w:p w14:paraId="00000050" w14:textId="77777777" w:rsidR="0093239D" w:rsidRDefault="00960F56">
      <w:pPr>
        <w:numPr>
          <w:ilvl w:val="0"/>
          <w:numId w:val="1"/>
        </w:numPr>
        <w:pBdr>
          <w:top w:val="nil"/>
          <w:left w:val="nil"/>
          <w:bottom w:val="nil"/>
          <w:right w:val="nil"/>
          <w:between w:val="nil"/>
        </w:pBdr>
        <w:spacing w:after="0"/>
        <w:rPr>
          <w:color w:val="FF0000"/>
        </w:rPr>
      </w:pPr>
      <w:r>
        <w:rPr>
          <w:color w:val="FF0000"/>
        </w:rPr>
        <w:t xml:space="preserve">Non si prevedono meccanismi di partecipazione delle associazioni sulla gestione e manutenzione del verde. </w:t>
      </w:r>
    </w:p>
    <w:p w14:paraId="00000051" w14:textId="06BAA59D" w:rsidR="0093239D" w:rsidRDefault="00960F56">
      <w:pPr>
        <w:numPr>
          <w:ilvl w:val="0"/>
          <w:numId w:val="5"/>
        </w:numPr>
        <w:pBdr>
          <w:top w:val="nil"/>
          <w:left w:val="nil"/>
          <w:bottom w:val="nil"/>
          <w:right w:val="nil"/>
          <w:between w:val="nil"/>
        </w:pBdr>
        <w:spacing w:after="0"/>
        <w:rPr>
          <w:color w:val="FF0000"/>
        </w:rPr>
      </w:pPr>
      <w:r>
        <w:rPr>
          <w:color w:val="FF0000"/>
        </w:rPr>
        <w:t>Incentivare ORTI SOCIALI a Caserta in aree verdi i</w:t>
      </w:r>
      <w:r w:rsidR="003624E3">
        <w:rPr>
          <w:color w:val="FF0000"/>
        </w:rPr>
        <w:t xml:space="preserve">nutilizzate private e pubbliche </w:t>
      </w:r>
      <w:r w:rsidR="003624E3" w:rsidRPr="005703AB">
        <w:rPr>
          <w:color w:val="FF0000"/>
        </w:rPr>
        <w:t xml:space="preserve">come già previsto dal regolamento orti urbani </w:t>
      </w:r>
      <w:proofErr w:type="spellStart"/>
      <w:r w:rsidR="003624E3" w:rsidRPr="005703AB">
        <w:rPr>
          <w:color w:val="FF0000"/>
        </w:rPr>
        <w:t>d.g.</w:t>
      </w:r>
      <w:proofErr w:type="spellEnd"/>
      <w:r w:rsidR="003624E3" w:rsidRPr="005703AB">
        <w:rPr>
          <w:color w:val="FF0000"/>
        </w:rPr>
        <w:t xml:space="preserve"> 35-19</w:t>
      </w:r>
    </w:p>
    <w:p w14:paraId="00000056" w14:textId="1194C805" w:rsidR="0093239D" w:rsidRPr="005703AB" w:rsidRDefault="00960F56" w:rsidP="005703AB">
      <w:pPr>
        <w:numPr>
          <w:ilvl w:val="0"/>
          <w:numId w:val="5"/>
        </w:numPr>
        <w:pBdr>
          <w:top w:val="nil"/>
          <w:left w:val="nil"/>
          <w:bottom w:val="nil"/>
          <w:right w:val="nil"/>
          <w:between w:val="nil"/>
        </w:pBdr>
        <w:spacing w:after="0"/>
        <w:rPr>
          <w:color w:val="FF0000"/>
        </w:rPr>
      </w:pPr>
      <w:r>
        <w:rPr>
          <w:color w:val="FF0000"/>
        </w:rPr>
        <w:t>Istituire un apposito OSSERVATORIO per la gestione, che dia parere consultivo sulle attività istituzionali relative a quanto abbia a che fare con modifiche permanenti del verde pubblico (abbattimenti e riqualificazioni) e con la prassi ordinaria di manutenzione (comprendendo anche gli adeguamenti temporanei dei cantieri). L’osservatorio dovrebbe essere composto</w:t>
      </w:r>
      <w:r w:rsidR="005703AB">
        <w:rPr>
          <w:color w:val="FF0000"/>
        </w:rPr>
        <w:t>, a titolo non esaustivo,</w:t>
      </w:r>
      <w:r>
        <w:rPr>
          <w:color w:val="FF0000"/>
        </w:rPr>
        <w:t xml:space="preserve"> da:</w:t>
      </w:r>
      <w:r w:rsidR="005703AB">
        <w:rPr>
          <w:color w:val="FF0000"/>
        </w:rPr>
        <w:t xml:space="preserve"> </w:t>
      </w:r>
      <w:r w:rsidRPr="005703AB">
        <w:rPr>
          <w:color w:val="FF0000"/>
        </w:rPr>
        <w:t>Agronomo</w:t>
      </w:r>
      <w:r w:rsidR="005703AB" w:rsidRPr="005703AB">
        <w:rPr>
          <w:color w:val="FF0000"/>
        </w:rPr>
        <w:t xml:space="preserve">, </w:t>
      </w:r>
      <w:r w:rsidRPr="005703AB">
        <w:rPr>
          <w:color w:val="FF0000"/>
        </w:rPr>
        <w:t>Ufficio urbanistica</w:t>
      </w:r>
      <w:r w:rsidR="005703AB" w:rsidRPr="005703AB">
        <w:rPr>
          <w:color w:val="FF0000"/>
        </w:rPr>
        <w:t xml:space="preserve">, </w:t>
      </w:r>
      <w:r w:rsidRPr="005703AB">
        <w:rPr>
          <w:color w:val="FF0000"/>
        </w:rPr>
        <w:t>Associazioni</w:t>
      </w:r>
      <w:r w:rsidR="005703AB" w:rsidRPr="005703AB">
        <w:rPr>
          <w:color w:val="FF0000"/>
        </w:rPr>
        <w:t xml:space="preserve">, </w:t>
      </w:r>
      <w:r w:rsidRPr="005703AB">
        <w:rPr>
          <w:color w:val="FF0000"/>
        </w:rPr>
        <w:t xml:space="preserve">Università </w:t>
      </w:r>
      <w:proofErr w:type="spellStart"/>
      <w:r w:rsidR="005703AB" w:rsidRPr="005703AB">
        <w:rPr>
          <w:color w:val="FF0000"/>
        </w:rPr>
        <w:t>dip</w:t>
      </w:r>
      <w:proofErr w:type="spellEnd"/>
      <w:r w:rsidR="005703AB" w:rsidRPr="005703AB">
        <w:rPr>
          <w:color w:val="FF0000"/>
        </w:rPr>
        <w:t xml:space="preserve">. </w:t>
      </w:r>
      <w:r w:rsidR="005703AB">
        <w:rPr>
          <w:color w:val="FF0000"/>
        </w:rPr>
        <w:t>scienze ambientali.</w:t>
      </w:r>
    </w:p>
    <w:p w14:paraId="00000057" w14:textId="77777777" w:rsidR="0093239D" w:rsidRDefault="0093239D">
      <w:pPr>
        <w:pBdr>
          <w:top w:val="nil"/>
          <w:left w:val="nil"/>
          <w:bottom w:val="nil"/>
          <w:right w:val="nil"/>
          <w:between w:val="nil"/>
        </w:pBdr>
        <w:spacing w:after="0"/>
        <w:ind w:left="1080" w:hanging="720"/>
        <w:rPr>
          <w:color w:val="FF0000"/>
        </w:rPr>
      </w:pPr>
    </w:p>
    <w:p w14:paraId="00000058" w14:textId="77777777" w:rsidR="0093239D" w:rsidRDefault="00960F56">
      <w:pPr>
        <w:numPr>
          <w:ilvl w:val="0"/>
          <w:numId w:val="1"/>
        </w:numPr>
        <w:pBdr>
          <w:top w:val="nil"/>
          <w:left w:val="nil"/>
          <w:bottom w:val="nil"/>
          <w:right w:val="nil"/>
          <w:between w:val="nil"/>
        </w:pBdr>
        <w:spacing w:after="0"/>
        <w:rPr>
          <w:color w:val="FF0000"/>
        </w:rPr>
      </w:pPr>
      <w:r>
        <w:rPr>
          <w:color w:val="FF0000"/>
          <w:highlight w:val="white"/>
        </w:rPr>
        <w:t>La Regione Campania, in ottemperanza alle disposizioni della legge </w:t>
      </w:r>
      <w:hyperlink r:id="rId5">
        <w:r>
          <w:rPr>
            <w:color w:val="FF0000"/>
            <w:highlight w:val="white"/>
          </w:rPr>
          <w:t>29 gennaio 1992 n. 113</w:t>
        </w:r>
      </w:hyperlink>
      <w:r>
        <w:rPr>
          <w:color w:val="FF0000"/>
          <w:highlight w:val="white"/>
        </w:rPr>
        <w:t> "Obbligo per il comune di residenza di porre a dimora un albero per ogni neonato, a seguito della registrazione anagrafica”, ha promulgato la </w:t>
      </w:r>
      <w:hyperlink r:id="rId6">
        <w:r>
          <w:rPr>
            <w:color w:val="FF0000"/>
            <w:highlight w:val="white"/>
          </w:rPr>
          <w:t>Legge regionale 28 dicembre 1992 n. 14</w:t>
        </w:r>
      </w:hyperlink>
      <w:r>
        <w:rPr>
          <w:color w:val="FF0000"/>
          <w:highlight w:val="white"/>
        </w:rPr>
        <w:t>, Obbligo per i comuni di residenza di porre a dimora un albero per ogni neonato e/o minore adottato” pubblicata sul Bollettino Ufficiale della Regione Campania n.53 del 31/12/2002 e successivamente modificata con modificata con la </w:t>
      </w:r>
      <w:hyperlink r:id="rId7">
        <w:r>
          <w:rPr>
            <w:color w:val="FF0000"/>
            <w:highlight w:val="white"/>
          </w:rPr>
          <w:t>Legge regionale n. 4 del 15 marzo 2011</w:t>
        </w:r>
      </w:hyperlink>
      <w:r>
        <w:rPr>
          <w:color w:val="FF0000"/>
          <w:highlight w:val="white"/>
        </w:rPr>
        <w:t>.</w:t>
      </w:r>
      <w:r>
        <w:rPr>
          <w:color w:val="FF0000"/>
        </w:rPr>
        <w:t xml:space="preserve"> Ad oggi il Comune di Caserta sembra aver evaso quest’obbligo. L’Osservatorio si occupa di vigilare sul rispetto di questa norma e di suggerire una lista di aree tra le quali l’Amministrazione sceglie quale valorizzare con questa misura</w:t>
      </w:r>
    </w:p>
    <w:p w14:paraId="00000059" w14:textId="77777777" w:rsidR="0093239D" w:rsidRDefault="00960F56">
      <w:pPr>
        <w:numPr>
          <w:ilvl w:val="0"/>
          <w:numId w:val="1"/>
        </w:numPr>
        <w:pBdr>
          <w:top w:val="nil"/>
          <w:left w:val="nil"/>
          <w:bottom w:val="nil"/>
          <w:right w:val="nil"/>
          <w:between w:val="nil"/>
        </w:pBdr>
        <w:spacing w:after="0"/>
        <w:rPr>
          <w:color w:val="FF0000"/>
        </w:rPr>
      </w:pPr>
      <w:proofErr w:type="gramStart"/>
      <w:r>
        <w:rPr>
          <w:color w:val="FF0000"/>
        </w:rPr>
        <w:t>E’</w:t>
      </w:r>
      <w:proofErr w:type="gramEnd"/>
      <w:r>
        <w:rPr>
          <w:color w:val="FF0000"/>
        </w:rPr>
        <w:t xml:space="preserve"> in fase di elaborazione una Legge nazionale per la riduzione del consumo di suolo. Al momento, se l</w:t>
      </w:r>
      <w:r>
        <w:rPr>
          <w:color w:val="FF0000"/>
          <w:highlight w:val="white"/>
        </w:rPr>
        <w:t xml:space="preserve">a percentuale di suolo consumato in Italia è del 7,64 % nella nostra regione si raggiunge il 10,43%, e il 10, 01 % in quella di Caserta. La Campania detiene anche il triste primato nazionale del suolo consumato all’interno delle aree protette, con una percentuale che supera il 4%. Occorre </w:t>
      </w:r>
      <w:r>
        <w:rPr>
          <w:b/>
          <w:color w:val="FF0000"/>
          <w:highlight w:val="white"/>
        </w:rPr>
        <w:t>stralciare dalla lista delle aree edificabile nel nuovo PUC una percentuale di aree,</w:t>
      </w:r>
      <w:r>
        <w:rPr>
          <w:color w:val="FF0000"/>
          <w:highlight w:val="white"/>
        </w:rPr>
        <w:t xml:space="preserve"> e classificare come tali le aree ancora non classificate urbanisticamente, dando possibilità di rimodulazione soltanto nell’ottica dell’estensione della superficie verde, e non una riduzione. </w:t>
      </w:r>
    </w:p>
    <w:p w14:paraId="0000005A" w14:textId="77777777" w:rsidR="0093239D" w:rsidRDefault="00960F56">
      <w:pPr>
        <w:numPr>
          <w:ilvl w:val="0"/>
          <w:numId w:val="1"/>
        </w:numPr>
        <w:pBdr>
          <w:top w:val="nil"/>
          <w:left w:val="nil"/>
          <w:bottom w:val="nil"/>
          <w:right w:val="nil"/>
          <w:between w:val="nil"/>
        </w:pBdr>
        <w:spacing w:after="0"/>
        <w:rPr>
          <w:color w:val="FF0000"/>
        </w:rPr>
      </w:pPr>
      <w:r>
        <w:rPr>
          <w:color w:val="FF0000"/>
        </w:rPr>
        <w:t>Generare il Catasto del verde a Caserta</w:t>
      </w:r>
    </w:p>
    <w:p w14:paraId="0000005B" w14:textId="77777777" w:rsidR="0093239D" w:rsidRDefault="00960F56">
      <w:pPr>
        <w:numPr>
          <w:ilvl w:val="0"/>
          <w:numId w:val="1"/>
        </w:numPr>
        <w:pBdr>
          <w:top w:val="nil"/>
          <w:left w:val="nil"/>
          <w:bottom w:val="nil"/>
          <w:right w:val="nil"/>
          <w:between w:val="nil"/>
        </w:pBdr>
        <w:spacing w:after="0"/>
        <w:rPr>
          <w:color w:val="FF0000"/>
        </w:rPr>
      </w:pPr>
      <w:r>
        <w:rPr>
          <w:color w:val="FF0000"/>
        </w:rPr>
        <w:t>Introdurre un contributo per il consumo di suolo e spostare le risorse sulla rigenerazione urbana (Il contributo non è dovuto per interventi su aree edificate o comunque utilizzate ad usi urbani e da riqualificare, nonché nei casi in cui non sono dovuti gli oneri relativi ai costi di urbanizzazione ed al costo di costruzione). Il contributo 1 può essere sostituito, previo accordo con i comuni, da una cessione compensativa di aree con il corrispondente vincolo a finalità di uso pubblico, per la realizzazione di nuovi sistemi naturali permanenti quali siepi, filari, prati, boschi, aree umide e di opere per la sua fruizione ecologica e ambientale quali percorsi pedonali e ciclabili. Tali aree devono essere, nel loro complesso, di dimensioni almeno pari alla superficie territoriale dell’intervento previsto</w:t>
      </w:r>
    </w:p>
    <w:p w14:paraId="0000005C" w14:textId="77777777" w:rsidR="0093239D" w:rsidRDefault="0093239D">
      <w:pPr>
        <w:spacing w:after="0"/>
        <w:ind w:left="360"/>
        <w:rPr>
          <w:color w:val="FF0000"/>
        </w:rPr>
      </w:pPr>
    </w:p>
    <w:p w14:paraId="0000005D" w14:textId="77777777" w:rsidR="0093239D" w:rsidRPr="003624E3" w:rsidRDefault="00960F56">
      <w:pPr>
        <w:spacing w:after="0"/>
        <w:ind w:left="360"/>
        <w:rPr>
          <w:color w:val="FF0000"/>
        </w:rPr>
      </w:pPr>
      <w:r w:rsidRPr="003624E3">
        <w:rPr>
          <w:color w:val="FF0000"/>
        </w:rPr>
        <w:t>I punti chiave delle nostre proposte credo debbano essere tre:</w:t>
      </w:r>
    </w:p>
    <w:p w14:paraId="0000005E" w14:textId="77777777" w:rsidR="0093239D" w:rsidRPr="003624E3" w:rsidRDefault="00960F56">
      <w:pPr>
        <w:numPr>
          <w:ilvl w:val="0"/>
          <w:numId w:val="4"/>
        </w:numPr>
        <w:pBdr>
          <w:top w:val="nil"/>
          <w:left w:val="nil"/>
          <w:bottom w:val="nil"/>
          <w:right w:val="nil"/>
          <w:between w:val="nil"/>
        </w:pBdr>
        <w:spacing w:after="0"/>
        <w:rPr>
          <w:color w:val="FF0000"/>
        </w:rPr>
      </w:pPr>
      <w:r w:rsidRPr="003624E3">
        <w:rPr>
          <w:color w:val="FF0000"/>
        </w:rPr>
        <w:t xml:space="preserve">Accentuare i controlli sul sistema produttivo dell’edilizia </w:t>
      </w:r>
    </w:p>
    <w:p w14:paraId="0000005F" w14:textId="417038C6" w:rsidR="0093239D" w:rsidRPr="003624E3" w:rsidRDefault="00960F56">
      <w:pPr>
        <w:numPr>
          <w:ilvl w:val="0"/>
          <w:numId w:val="4"/>
        </w:numPr>
        <w:pBdr>
          <w:top w:val="nil"/>
          <w:left w:val="nil"/>
          <w:bottom w:val="nil"/>
          <w:right w:val="nil"/>
          <w:between w:val="nil"/>
        </w:pBdr>
        <w:spacing w:after="0"/>
        <w:rPr>
          <w:color w:val="FF0000"/>
        </w:rPr>
      </w:pPr>
      <w:r w:rsidRPr="003624E3">
        <w:rPr>
          <w:color w:val="FF0000"/>
        </w:rPr>
        <w:lastRenderedPageBreak/>
        <w:t>Allentare le pressioni sull’utilizzo sociale ed educativo del verde: non che le attività sociali debbano sciupare il verde, ma non si possono equiparare l’attività produttiva (edile soprattutto</w:t>
      </w:r>
      <w:r w:rsidR="003624E3" w:rsidRPr="003624E3">
        <w:rPr>
          <w:color w:val="FF0000"/>
        </w:rPr>
        <w:t>,</w:t>
      </w:r>
      <w:r w:rsidRPr="003624E3">
        <w:rPr>
          <w:color w:val="FF0000"/>
        </w:rPr>
        <w:t xml:space="preserve"> con quella sociale) con quelle che il verde lo tutelano</w:t>
      </w:r>
    </w:p>
    <w:p w14:paraId="00000060" w14:textId="77777777" w:rsidR="0093239D" w:rsidRPr="003624E3" w:rsidRDefault="00960F56">
      <w:pPr>
        <w:numPr>
          <w:ilvl w:val="0"/>
          <w:numId w:val="4"/>
        </w:numPr>
        <w:pBdr>
          <w:top w:val="nil"/>
          <w:left w:val="nil"/>
          <w:bottom w:val="nil"/>
          <w:right w:val="nil"/>
          <w:between w:val="nil"/>
        </w:pBdr>
        <w:spacing w:after="0"/>
        <w:rPr>
          <w:color w:val="FF0000"/>
        </w:rPr>
      </w:pPr>
      <w:bookmarkStart w:id="1" w:name="_gjdgxs" w:colFirst="0" w:colLast="0"/>
      <w:bookmarkEnd w:id="1"/>
      <w:r w:rsidRPr="003624E3">
        <w:rPr>
          <w:color w:val="FF0000"/>
        </w:rPr>
        <w:t xml:space="preserve">Estendere la cura del verde a al concetto di cura dell’ambiente, declinarlo su situazioni concrete tra cui il Macrico </w:t>
      </w:r>
    </w:p>
    <w:sectPr w:rsidR="0093239D" w:rsidRPr="003624E3">
      <w:pgSz w:w="11906" w:h="16838"/>
      <w:pgMar w:top="1417" w:right="1134"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A12F2"/>
    <w:multiLevelType w:val="multilevel"/>
    <w:tmpl w:val="E3C832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6F690B"/>
    <w:multiLevelType w:val="multilevel"/>
    <w:tmpl w:val="0ED6745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42C54"/>
    <w:multiLevelType w:val="multilevel"/>
    <w:tmpl w:val="B0E6D5EC"/>
    <w:lvl w:ilvl="0">
      <w:start w:val="1"/>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424C31FC"/>
    <w:multiLevelType w:val="multilevel"/>
    <w:tmpl w:val="8D64A7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C265E00"/>
    <w:multiLevelType w:val="hybridMultilevel"/>
    <w:tmpl w:val="8B944778"/>
    <w:lvl w:ilvl="0" w:tplc="0410000F">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998045B"/>
    <w:multiLevelType w:val="multilevel"/>
    <w:tmpl w:val="914489AC"/>
    <w:lvl w:ilvl="0">
      <w:start w:val="1"/>
      <w:numFmt w:val="decimal"/>
      <w:lvlText w:val="%1."/>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39D"/>
    <w:rsid w:val="003624E3"/>
    <w:rsid w:val="005703AB"/>
    <w:rsid w:val="005E5784"/>
    <w:rsid w:val="0093239D"/>
    <w:rsid w:val="00960F56"/>
    <w:rsid w:val="00D16723"/>
    <w:rsid w:val="00D96C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EAA2D"/>
  <w15:docId w15:val="{8B20EB93-29BB-4621-9B1B-C33983DA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character" w:styleId="Rimandocommento">
    <w:name w:val="annotation reference"/>
    <w:basedOn w:val="Carpredefinitoparagrafo"/>
    <w:uiPriority w:val="99"/>
    <w:semiHidden/>
    <w:unhideWhenUsed/>
    <w:rsid w:val="00D96C33"/>
    <w:rPr>
      <w:sz w:val="16"/>
      <w:szCs w:val="16"/>
    </w:rPr>
  </w:style>
  <w:style w:type="paragraph" w:styleId="Testocommento">
    <w:name w:val="annotation text"/>
    <w:basedOn w:val="Normale"/>
    <w:link w:val="TestocommentoCarattere"/>
    <w:uiPriority w:val="99"/>
    <w:semiHidden/>
    <w:unhideWhenUsed/>
    <w:rsid w:val="00D96C3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96C33"/>
    <w:rPr>
      <w:sz w:val="20"/>
      <w:szCs w:val="20"/>
    </w:rPr>
  </w:style>
  <w:style w:type="paragraph" w:styleId="Soggettocommento">
    <w:name w:val="annotation subject"/>
    <w:basedOn w:val="Testocommento"/>
    <w:next w:val="Testocommento"/>
    <w:link w:val="SoggettocommentoCarattere"/>
    <w:uiPriority w:val="99"/>
    <w:semiHidden/>
    <w:unhideWhenUsed/>
    <w:rsid w:val="00D96C33"/>
    <w:rPr>
      <w:b/>
      <w:bCs/>
    </w:rPr>
  </w:style>
  <w:style w:type="character" w:customStyle="1" w:styleId="SoggettocommentoCarattere">
    <w:name w:val="Soggetto commento Carattere"/>
    <w:basedOn w:val="TestocommentoCarattere"/>
    <w:link w:val="Soggettocommento"/>
    <w:uiPriority w:val="99"/>
    <w:semiHidden/>
    <w:rsid w:val="00D96C33"/>
    <w:rPr>
      <w:b/>
      <w:bCs/>
      <w:sz w:val="20"/>
      <w:szCs w:val="20"/>
    </w:rPr>
  </w:style>
  <w:style w:type="paragraph" w:styleId="Testofumetto">
    <w:name w:val="Balloon Text"/>
    <w:basedOn w:val="Normale"/>
    <w:link w:val="TestofumettoCarattere"/>
    <w:uiPriority w:val="99"/>
    <w:semiHidden/>
    <w:unhideWhenUsed/>
    <w:rsid w:val="00D96C3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96C33"/>
    <w:rPr>
      <w:rFonts w:ascii="Segoe UI" w:hAnsi="Segoe UI" w:cs="Segoe UI"/>
      <w:sz w:val="18"/>
      <w:szCs w:val="18"/>
    </w:rPr>
  </w:style>
  <w:style w:type="paragraph" w:styleId="Paragrafoelenco">
    <w:name w:val="List Paragraph"/>
    <w:basedOn w:val="Normale"/>
    <w:uiPriority w:val="34"/>
    <w:qFormat/>
    <w:rsid w:val="003624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gricoltura.regione.campania.it/foreste/pdf/LR_4_201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gricoltura.regione.campania.it/foreste/pdf/LR14%20_92.pdf" TargetMode="External"/><Relationship Id="rId5" Type="http://schemas.openxmlformats.org/officeDocument/2006/relationships/hyperlink" Target="http://agricoltura.regione.campania.it/foreste/pdf/L_113_92.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2125</Words>
  <Characters>12119</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Virginia</dc:creator>
  <cp:lastModifiedBy>Virginia</cp:lastModifiedBy>
  <cp:revision>4</cp:revision>
  <dcterms:created xsi:type="dcterms:W3CDTF">2020-05-18T10:55:00Z</dcterms:created>
  <dcterms:modified xsi:type="dcterms:W3CDTF">2020-05-26T10:41:00Z</dcterms:modified>
</cp:coreProperties>
</file>